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C8" w:rsidRPr="0048087B" w:rsidRDefault="005132C8" w:rsidP="008004F6">
      <w:pPr>
        <w:adjustRightInd w:val="0"/>
        <w:snapToGrid w:val="0"/>
        <w:spacing w:beforeLines="100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智慧醫療應用趨勢探討系列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48087B">
        <w:rPr>
          <w:rFonts w:ascii="Times New Roman" w:eastAsia="標楷體" w:hAnsi="Times New Roman" w:cs="Times New Roman"/>
          <w:b/>
          <w:bCs/>
          <w:sz w:val="36"/>
          <w:szCs w:val="36"/>
        </w:rPr>
        <w:t>Ⅰ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)-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中</w:t>
      </w: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部場</w:t>
      </w:r>
    </w:p>
    <w:p w:rsidR="005132C8" w:rsidRPr="0048087B" w:rsidRDefault="005132C8" w:rsidP="008004F6">
      <w:pPr>
        <w:adjustRightInd w:val="0"/>
        <w:snapToGrid w:val="0"/>
        <w:spacing w:beforeLines="100"/>
        <w:ind w:firstLine="48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8087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智慧醫材國際法規及遠距醫療臨床案例分享</w:t>
      </w:r>
    </w:p>
    <w:p w:rsidR="005132C8" w:rsidRDefault="005132C8" w:rsidP="005132C8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5132C8" w:rsidRDefault="005132C8" w:rsidP="005132C8">
      <w:pPr>
        <w:adjustRightInd w:val="0"/>
        <w:snapToGrid w:val="0"/>
        <w:spacing w:line="360" w:lineRule="auto"/>
        <w:ind w:firstLine="48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隨著數位科技的進展，精準醫療、健康照護領域已逐漸成為趨勢。近年更是有許多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ICT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業者等異業紛紛跨入智慧醫材研發，但常發現跨領域業者對於醫材法規認知不足，導致開發上市時程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延宕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。近年人工智慧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(AI)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及相關軟體發展快速，愈來愈多將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/ML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應用於醫療器材的軟體產品，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此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技術具有不斷演進的學習性，不僅影響產品的臨床功效、安全性，更對於醫材的未來上市前後法規管理帶來衝擊。</w:t>
      </w:r>
    </w:p>
    <w:p w:rsidR="005132C8" w:rsidRDefault="005132C8" w:rsidP="005132C8">
      <w:pPr>
        <w:adjustRightInd w:val="0"/>
        <w:snapToGrid w:val="0"/>
        <w:spacing w:line="360" w:lineRule="auto"/>
        <w:ind w:firstLine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本次將邀請穎銳生醫顧問有限公司總裁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首席顧問朱棻玉，針對智慧醫材（包括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Sa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MD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的國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際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法規、產品臨床評估及申請流程進行系列主題探討，同時以實際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Pr="00E6154C">
        <w:rPr>
          <w:rFonts w:ascii="Times New Roman" w:eastAsia="標楷體" w:hAnsi="Times New Roman" w:cs="Times New Roman" w:hint="eastAsia"/>
          <w:color w:val="000000" w:themeColor="text1"/>
          <w:szCs w:val="24"/>
        </w:rPr>
        <w:t>醫療器材產品上市現況與案例進行分享說明！透過經驗分享提升國內智慧醫材跨領域發展契機。</w:t>
      </w:r>
    </w:p>
    <w:p w:rsidR="005132C8" w:rsidRPr="00676C39" w:rsidRDefault="005132C8" w:rsidP="005132C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授課講師：</w:t>
      </w:r>
    </w:p>
    <w:p w:rsidR="005132C8" w:rsidRPr="00676C39" w:rsidRDefault="005132C8" w:rsidP="005132C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hAnsi="Times New Roman" w:cs="Times New Roman"/>
          <w:color w:val="000000" w:themeColor="text1"/>
        </w:rPr>
      </w:pPr>
      <w:r w:rsidRPr="00676C39">
        <w:rPr>
          <w:rFonts w:ascii="標楷體" w:eastAsia="標楷體" w:hAnsi="標楷體" w:cs="Times New Roman" w:hint="eastAsia"/>
          <w:bCs/>
          <w:color w:val="000000" w:themeColor="text1"/>
        </w:rPr>
        <w:t>朱棻玉</w:t>
      </w:r>
      <w:r w:rsidRPr="00676C39">
        <w:rPr>
          <w:rFonts w:ascii="Times New Roman" w:eastAsia="標楷體" w:hAnsi="Times New Roman" w:cs="Arial" w:hint="eastAsia"/>
          <w:color w:val="000000" w:themeColor="text1"/>
        </w:rPr>
        <w:t>法規顧問</w:t>
      </w:r>
    </w:p>
    <w:p w:rsidR="005132C8" w:rsidRPr="00676C39" w:rsidRDefault="005132C8" w:rsidP="005132C8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 w:afterAutospacing="0" w:line="400" w:lineRule="exact"/>
        <w:ind w:left="482" w:hanging="482"/>
        <w:jc w:val="both"/>
        <w:rPr>
          <w:rStyle w:val="apple-style-span"/>
          <w:rFonts w:ascii="Times New Roman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現職：</w:t>
      </w:r>
    </w:p>
    <w:p w:rsidR="005132C8" w:rsidRPr="00676C39" w:rsidRDefault="005132C8" w:rsidP="005132C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eastAsia="標楷體" w:hAnsi="Times New Roman" w:cs="Arial"/>
          <w:color w:val="000000" w:themeColor="text1"/>
        </w:rPr>
      </w:pPr>
      <w:r w:rsidRPr="00676C39">
        <w:rPr>
          <w:rFonts w:ascii="標楷體" w:eastAsia="標楷體" w:hAnsi="標楷體" w:cs="Arial" w:hint="eastAsia"/>
        </w:rPr>
        <w:t>穎銳生醫顧問有限公司 總裁/首席顧問</w:t>
      </w:r>
    </w:p>
    <w:p w:rsidR="005132C8" w:rsidRPr="00676C39" w:rsidRDefault="005132C8" w:rsidP="005132C8">
      <w:pPr>
        <w:pStyle w:val="Web"/>
        <w:numPr>
          <w:ilvl w:val="0"/>
          <w:numId w:val="2"/>
        </w:numPr>
        <w:adjustRightInd w:val="0"/>
        <w:snapToGrid w:val="0"/>
        <w:spacing w:before="0" w:beforeAutospacing="0" w:after="0" w:afterAutospacing="0" w:line="400" w:lineRule="exact"/>
        <w:ind w:left="993" w:hanging="284"/>
        <w:rPr>
          <w:rFonts w:ascii="Times New Roman" w:eastAsia="標楷體" w:hAnsi="Times New Roman" w:cs="Arial"/>
          <w:color w:val="000000" w:themeColor="text1"/>
        </w:rPr>
      </w:pPr>
      <w:r w:rsidRPr="00676C39">
        <w:rPr>
          <w:rFonts w:ascii="Times New Roman" w:eastAsia="標楷體" w:hAnsi="Times New Roman" w:cs="Arial"/>
          <w:color w:val="000000" w:themeColor="text1"/>
        </w:rPr>
        <w:t xml:space="preserve">Dynamic Biotech, Inc. President </w:t>
      </w:r>
    </w:p>
    <w:p w:rsidR="005132C8" w:rsidRPr="00676C39" w:rsidRDefault="005132C8" w:rsidP="008004F6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</w:pP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專擅</w:t>
      </w:r>
      <w:r w:rsidRPr="00676C39">
        <w:rPr>
          <w:rStyle w:val="apple-style-span"/>
          <w:rFonts w:ascii="Times New Roman" w:eastAsia="標楷體" w:hAnsi="Times New Roman" w:cs="Times New Roman"/>
          <w:color w:val="000000" w:themeColor="text1"/>
        </w:rPr>
        <w:t>課程</w:t>
      </w:r>
      <w:r w:rsidRPr="00676C39">
        <w:rPr>
          <w:rStyle w:val="apple-style-span"/>
          <w:rFonts w:ascii="Times New Roman" w:eastAsia="標楷體" w:hAnsi="Times New Roman" w:cs="Times New Roman"/>
          <w:bCs/>
          <w:color w:val="000000" w:themeColor="text1"/>
        </w:rPr>
        <w:t>領域：</w:t>
      </w:r>
    </w:p>
    <w:p w:rsidR="005132C8" w:rsidRPr="004460F5" w:rsidRDefault="005132C8" w:rsidP="005132C8">
      <w:pPr>
        <w:pStyle w:val="a7"/>
        <w:tabs>
          <w:tab w:val="left" w:pos="1080"/>
        </w:tabs>
        <w:spacing w:line="360" w:lineRule="exact"/>
        <w:ind w:leftChars="0" w:firstLine="24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旅美之全球醫療器材法規資深顧問，具有整體合規策略及統籌管理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;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創新醫材由概念到產品商業化過程的完整合規以及證照取得等經驗。</w:t>
      </w:r>
    </w:p>
    <w:p w:rsidR="005132C8" w:rsidRPr="004460F5" w:rsidRDefault="005132C8" w:rsidP="005132C8">
      <w:pPr>
        <w:pStyle w:val="a7"/>
        <w:tabs>
          <w:tab w:val="left" w:pos="1080"/>
        </w:tabs>
        <w:spacing w:line="360" w:lineRule="exact"/>
        <w:ind w:leftChars="0" w:firstLine="24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現職台灣穎銳生醫顧問有限公司以及美國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Dynamic Biotech Inc.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總裁及首席顧問外，亦擔任多家國內外新創及上市櫃醫材公司顧問。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輔導醫材項目廣泛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包括美國及加拿大的醫療器材產品及軟體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(SaMD)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認</w:t>
      </w:r>
      <w:r w:rsidRPr="004460F5">
        <w:rPr>
          <w:rFonts w:ascii="Times New Roman" w:eastAsia="標楷體" w:hAnsi="Times New Roman" w:cs="Times New Roman"/>
          <w:szCs w:val="24"/>
        </w:rPr>
        <w:t>證</w:t>
      </w:r>
      <w:r w:rsidRPr="004460F5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QSR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品質系統之建立，醫療器材臨床評估，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MDSAP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稽核</w:t>
      </w:r>
      <w:r w:rsidRPr="004460F5">
        <w:rPr>
          <w:rFonts w:ascii="Times New Roman" w:eastAsia="標楷體" w:hAnsi="Times New Roman" w:cs="Times New Roman"/>
          <w:szCs w:val="24"/>
        </w:rPr>
        <w:t>，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FDA</w:t>
      </w:r>
      <w:r w:rsidRPr="004460F5">
        <w:rPr>
          <w:rFonts w:ascii="Times New Roman" w:eastAsia="標楷體" w:hAnsi="Times New Roman" w:cs="Times New Roman"/>
          <w:szCs w:val="24"/>
          <w:shd w:val="clear" w:color="auto" w:fill="FFFFFF"/>
        </w:rPr>
        <w:t>查廠及其他相關法規之輔導。</w:t>
      </w:r>
    </w:p>
    <w:p w:rsidR="005132C8" w:rsidRPr="00DF1FF8" w:rsidRDefault="005132C8" w:rsidP="008004F6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360" w:lineRule="auto"/>
        <w:ind w:left="482" w:hanging="482"/>
        <w:jc w:val="both"/>
        <w:rPr>
          <w:rFonts w:ascii="Times New Roman" w:hAnsi="Times New Roman" w:cs="Times New Roman"/>
          <w:color w:val="000000" w:themeColor="text1"/>
        </w:rPr>
      </w:pPr>
      <w:r w:rsidRPr="00DF1FF8">
        <w:rPr>
          <w:rFonts w:ascii="Times New Roman" w:eastAsia="標楷體" w:hAnsi="Times New Roman" w:cs="Times New Roman"/>
          <w:color w:val="000000" w:themeColor="text1"/>
        </w:rPr>
        <w:t>授課對象：</w:t>
      </w:r>
      <w:r w:rsidRPr="00DF1FF8">
        <w:rPr>
          <w:rFonts w:ascii="Times New Roman" w:eastAsia="標楷體" w:hAnsi="Times New Roman" w:cs="Times New Roman"/>
          <w:color w:val="000000" w:themeColor="text1"/>
        </w:rPr>
        <w:t>TFDA</w:t>
      </w:r>
      <w:r w:rsidRPr="00DF1FF8">
        <w:rPr>
          <w:rFonts w:ascii="Times New Roman" w:eastAsia="標楷體" w:hAnsi="Times New Roman" w:cs="Times New Roman"/>
          <w:color w:val="000000" w:themeColor="text1"/>
        </w:rPr>
        <w:t>審查人員</w:t>
      </w:r>
      <w:r>
        <w:rPr>
          <w:rFonts w:ascii="Times New Roman" w:eastAsia="標楷體" w:hAnsi="Times New Roman" w:cs="Times New Roman"/>
          <w:color w:val="000000" w:themeColor="text1"/>
        </w:rPr>
        <w:t>、</w:t>
      </w:r>
      <w:r>
        <w:rPr>
          <w:rFonts w:ascii="Times New Roman" w:eastAsia="標楷體" w:hAnsi="Times New Roman" w:cs="Times New Roman"/>
          <w:color w:val="000000" w:themeColor="text1"/>
        </w:rPr>
        <w:t>5G/ICT/IOT</w:t>
      </w:r>
      <w:r>
        <w:rPr>
          <w:rFonts w:ascii="Times New Roman" w:eastAsia="標楷體" w:hAnsi="Times New Roman" w:cs="Times New Roman"/>
          <w:color w:val="000000" w:themeColor="text1"/>
        </w:rPr>
        <w:t>相關業者</w:t>
      </w:r>
    </w:p>
    <w:p w:rsidR="005132C8" w:rsidRDefault="005132C8" w:rsidP="008004F6">
      <w:pPr>
        <w:adjustRightInd w:val="0"/>
        <w:snapToGrid w:val="0"/>
        <w:spacing w:beforeLines="100" w:line="360" w:lineRule="auto"/>
        <w:ind w:firstLine="4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F5F0E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5132C8" w:rsidRPr="00980F05" w:rsidRDefault="005132C8" w:rsidP="008004F6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</w:rPr>
        <w:lastRenderedPageBreak/>
        <w:t>報名方法</w:t>
      </w:r>
    </w:p>
    <w:p w:rsidR="005132C8" w:rsidRPr="00980F05" w:rsidRDefault="005132C8" w:rsidP="005132C8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報名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時間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即日起至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額滿為止</w:t>
      </w:r>
    </w:p>
    <w:p w:rsidR="005132C8" w:rsidRDefault="005132C8" w:rsidP="005132C8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Style w:val="apple-style-span"/>
          <w:rFonts w:ascii="標楷體" w:eastAsia="標楷體" w:hAnsi="標楷體" w:cs="Times New Roman"/>
          <w:bCs/>
          <w:color w:val="000000" w:themeColor="text1"/>
        </w:rPr>
      </w:pP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網路報名：</w:t>
      </w:r>
      <w:hyperlink r:id="rId7" w:history="1">
        <w:r w:rsidRPr="00BC41C4">
          <w:rPr>
            <w:rStyle w:val="apple-style-span"/>
            <w:rFonts w:ascii="標楷體" w:eastAsia="標楷體" w:hAnsi="標楷體" w:cs="Times New Roman"/>
            <w:bCs/>
            <w:color w:val="000000" w:themeColor="text1"/>
          </w:rPr>
          <w:t>https://www.mirdc.org.tw/ProseminarView.aspx?Cond=7089</w:t>
        </w:r>
      </w:hyperlink>
    </w:p>
    <w:p w:rsidR="005132C8" w:rsidRPr="0048087B" w:rsidRDefault="005132C8" w:rsidP="005132C8">
      <w:pPr>
        <w:pStyle w:val="Web"/>
        <w:adjustRightInd w:val="0"/>
        <w:snapToGrid w:val="0"/>
        <w:spacing w:before="0" w:beforeAutospacing="0" w:after="0" w:afterAutospacing="0" w:line="400" w:lineRule="exact"/>
        <w:ind w:left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洽詢</w:t>
      </w:r>
      <w:r w:rsidR="006C3489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方式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(0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7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)6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955298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轉</w:t>
      </w:r>
      <w:r w:rsidRPr="00980F05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267黃于芸</w:t>
      </w:r>
      <w:r w:rsidRPr="00980F05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小姐</w:t>
      </w:r>
      <w:r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AA682F">
        <w:rPr>
          <w:rStyle w:val="apple-style-span"/>
          <w:rFonts w:ascii="標楷體" w:eastAsia="標楷體" w:hAnsi="標楷體" w:cs="Times New Roman" w:hint="eastAsia"/>
          <w:bCs/>
          <w:color w:val="000000" w:themeColor="text1"/>
        </w:rPr>
        <w:t>yuyun</w:t>
      </w:r>
      <w:r w:rsidRPr="00AA682F">
        <w:rPr>
          <w:rStyle w:val="apple-style-span"/>
          <w:rFonts w:ascii="標楷體" w:eastAsia="標楷體" w:hAnsi="標楷體" w:cs="Times New Roman"/>
          <w:bCs/>
          <w:color w:val="000000" w:themeColor="text1"/>
        </w:rPr>
        <w:t>@mail.mirdc.org.tw</w:t>
      </w:r>
    </w:p>
    <w:p w:rsidR="005132C8" w:rsidRPr="00AA682F" w:rsidRDefault="005132C8" w:rsidP="008004F6">
      <w:pPr>
        <w:pStyle w:val="Web"/>
        <w:numPr>
          <w:ilvl w:val="0"/>
          <w:numId w:val="1"/>
        </w:numPr>
        <w:adjustRightInd w:val="0"/>
        <w:snapToGrid w:val="0"/>
        <w:spacing w:beforeLines="50" w:beforeAutospacing="0" w:after="0" w:afterAutospacing="0" w:line="400" w:lineRule="exact"/>
        <w:ind w:left="482" w:hangingChars="201" w:hanging="482"/>
        <w:jc w:val="both"/>
        <w:rPr>
          <w:rStyle w:val="apple-style-span"/>
          <w:rFonts w:ascii="標楷體" w:eastAsia="標楷體" w:hAnsi="標楷體" w:cs="Times New Roman"/>
          <w:bCs/>
        </w:rPr>
      </w:pPr>
      <w:r w:rsidRPr="00AA682F">
        <w:rPr>
          <w:rStyle w:val="apple-style-span"/>
          <w:rFonts w:ascii="標楷體" w:eastAsia="標楷體" w:hAnsi="標楷體" w:cs="Times New Roman" w:hint="eastAsia"/>
          <w:bCs/>
        </w:rPr>
        <w:t>課程議程表</w:t>
      </w:r>
    </w:p>
    <w:tbl>
      <w:tblPr>
        <w:tblW w:w="92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9"/>
        <w:gridCol w:w="5572"/>
        <w:gridCol w:w="2144"/>
      </w:tblGrid>
      <w:tr w:rsidR="00052526" w:rsidRPr="005F5F0E" w:rsidTr="003A26F1">
        <w:trPr>
          <w:trHeight w:val="476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52526" w:rsidRPr="00D9191D" w:rsidRDefault="00052526" w:rsidP="003A26F1">
            <w:pPr>
              <w:adjustRightInd w:val="0"/>
              <w:snapToGrid w:val="0"/>
              <w:spacing w:line="0" w:lineRule="atLeast"/>
              <w:ind w:leftChars="25" w:left="60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主辦單位</w:t>
            </w:r>
          </w:p>
        </w:tc>
        <w:tc>
          <w:tcPr>
            <w:tcW w:w="7716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52526" w:rsidRPr="00D9191D" w:rsidRDefault="00052526" w:rsidP="003A26F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D4A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衛生福利部食品藥物管理署</w:t>
            </w:r>
          </w:p>
        </w:tc>
      </w:tr>
      <w:tr w:rsidR="005132C8" w:rsidRPr="005F5F0E" w:rsidTr="003A26F1">
        <w:trPr>
          <w:trHeight w:val="476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ind w:leftChars="25" w:left="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辦單位</w:t>
            </w:r>
          </w:p>
        </w:tc>
        <w:tc>
          <w:tcPr>
            <w:tcW w:w="7716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財團法人金屬工業研究發展中心</w:t>
            </w:r>
          </w:p>
        </w:tc>
      </w:tr>
      <w:tr w:rsidR="005132C8" w:rsidRPr="00557E5E" w:rsidTr="003A26F1">
        <w:trPr>
          <w:trHeight w:val="476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ind w:leftChars="25" w:left="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7716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132C8" w:rsidRPr="0078213F" w:rsidRDefault="005132C8" w:rsidP="003A26F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月</w:t>
            </w:r>
            <w:r w:rsidR="006E3D2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26</w:t>
            </w: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  <w:r w:rsidRPr="00D9191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(</w:t>
            </w:r>
            <w:r w:rsidR="006E3D28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三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9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0~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16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2</w:t>
            </w:r>
            <w:r w:rsidRPr="00D9191D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0</w:t>
            </w:r>
          </w:p>
        </w:tc>
      </w:tr>
      <w:tr w:rsidR="005132C8" w:rsidRPr="00557E5E" w:rsidTr="003A26F1">
        <w:trPr>
          <w:trHeight w:val="476"/>
          <w:jc w:val="center"/>
        </w:trPr>
        <w:tc>
          <w:tcPr>
            <w:tcW w:w="1569" w:type="dxa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ind w:leftChars="25" w:left="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授課方式</w:t>
            </w:r>
          </w:p>
        </w:tc>
        <w:tc>
          <w:tcPr>
            <w:tcW w:w="7716" w:type="dxa"/>
            <w:gridSpan w:val="2"/>
            <w:shd w:val="clear" w:color="auto" w:fill="auto"/>
            <w:tcMar>
              <w:top w:w="9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132C8" w:rsidRPr="00A0575A" w:rsidRDefault="005132C8" w:rsidP="003A26F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A0575A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線上</w:t>
            </w:r>
            <w:r w:rsidR="00A0575A" w:rsidRPr="00A0575A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課程</w:t>
            </w:r>
          </w:p>
          <w:p w:rsidR="005132C8" w:rsidRPr="005132C8" w:rsidRDefault="00A0575A" w:rsidP="00A0575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A0575A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課程網址將於前一天</w:t>
            </w:r>
            <w:r w:rsidRPr="00A0575A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17</w:t>
            </w:r>
            <w:r w:rsidRPr="00A0575A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點前統一發信通知，如沒收到信件，敬請來信索取，活動結束後影片將下架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  <w:jc w:val="center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5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議題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/>
                <w:color w:val="000000" w:themeColor="text1"/>
                <w:szCs w:val="24"/>
              </w:rPr>
              <w:t>主講人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  <w:jc w:val="center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D9191D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09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0:00</w:t>
            </w:r>
          </w:p>
        </w:tc>
        <w:tc>
          <w:tcPr>
            <w:tcW w:w="557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國際智慧醫材整體法</w:t>
            </w:r>
            <w:r w:rsidRPr="004B6E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規概況與策略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-1</w:t>
            </w:r>
          </w:p>
          <w:p w:rsidR="005132C8" w:rsidRPr="0092033A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203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美國智慧醫材法規介紹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132C8" w:rsidRPr="009636C9" w:rsidRDefault="005132C8" w:rsidP="008004F6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  <w:jc w:val="center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10:00~10:10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E6154C" w:rsidRDefault="005132C8" w:rsidP="008004F6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15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~11:00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國際智慧醫材整體法</w:t>
            </w:r>
            <w:r w:rsidRPr="004B6E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規概況與策略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-2</w:t>
            </w:r>
          </w:p>
          <w:p w:rsidR="005132C8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加拿大</w:t>
            </w:r>
            <w:r w:rsidRPr="009203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智慧醫材法規介紹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132C8" w:rsidRPr="00E6154C" w:rsidRDefault="005132C8" w:rsidP="008004F6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3"/>
          <w:jc w:val="center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11:00~12:00</w:t>
            </w:r>
          </w:p>
        </w:tc>
        <w:tc>
          <w:tcPr>
            <w:tcW w:w="5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國際智慧醫材整體法</w:t>
            </w:r>
            <w:r w:rsidRPr="004B6EE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規概況與策略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-3</w:t>
            </w:r>
          </w:p>
          <w:p w:rsidR="005132C8" w:rsidRPr="0092033A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203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歐盟智慧醫材法規介紹</w:t>
            </w:r>
          </w:p>
        </w:tc>
        <w:tc>
          <w:tcPr>
            <w:tcW w:w="2143" w:type="dxa"/>
            <w:vMerge/>
            <w:tcBorders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132C8" w:rsidRPr="00E6154C" w:rsidRDefault="005132C8" w:rsidP="008004F6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  <w:jc w:val="center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12:0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0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</w:t>
            </w:r>
            <w:r w:rsidRPr="007F5E1F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1</w:t>
            </w: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3:00</w:t>
            </w:r>
          </w:p>
        </w:tc>
        <w:tc>
          <w:tcPr>
            <w:tcW w:w="7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3A26F1">
            <w:pPr>
              <w:adjustRightInd w:val="0"/>
              <w:snapToGrid w:val="0"/>
              <w:spacing w:line="0" w:lineRule="atLeast"/>
              <w:ind w:leftChars="58" w:left="139" w:rightChars="11" w:right="26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用餐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8"/>
          <w:jc w:val="center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13:00~14:30</w:t>
            </w:r>
          </w:p>
        </w:tc>
        <w:tc>
          <w:tcPr>
            <w:tcW w:w="557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5132C8">
            <w:pPr>
              <w:pStyle w:val="a7"/>
              <w:numPr>
                <w:ilvl w:val="0"/>
                <w:numId w:val="3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智慧醫材開發設計及臨床評估規劃</w:t>
            </w:r>
          </w:p>
          <w:p w:rsidR="005132C8" w:rsidRPr="007F5E1F" w:rsidRDefault="005132C8" w:rsidP="005132C8">
            <w:pPr>
              <w:pStyle w:val="a7"/>
              <w:numPr>
                <w:ilvl w:val="0"/>
                <w:numId w:val="3"/>
              </w:num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美國及歐盟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CE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申請流程介紹</w:t>
            </w:r>
          </w:p>
        </w:tc>
        <w:tc>
          <w:tcPr>
            <w:tcW w:w="2143" w:type="dxa"/>
            <w:tcBorders>
              <w:top w:val="single" w:sz="5" w:space="0" w:color="000000"/>
              <w:left w:val="single" w:sz="2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132C8" w:rsidRPr="009636C9" w:rsidRDefault="005132C8" w:rsidP="008004F6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  <w:jc w:val="center"/>
        </w:trPr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14:30-14:50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8004F6">
            <w:pPr>
              <w:adjustRightInd w:val="0"/>
              <w:snapToGrid w:val="0"/>
              <w:spacing w:beforeLines="25" w:line="0" w:lineRule="atLeast"/>
              <w:ind w:leftChars="58" w:left="139" w:rightChars="11" w:right="26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4"/>
          <w:jc w:val="center"/>
        </w:trPr>
        <w:tc>
          <w:tcPr>
            <w:tcW w:w="1569" w:type="dxa"/>
            <w:tcBorders>
              <w:top w:val="single" w:sz="4" w:space="0" w:color="auto"/>
              <w:left w:val="single" w:sz="5" w:space="0" w:color="000000"/>
              <w:bottom w:val="single" w:sz="2" w:space="0" w:color="auto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F5E1F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14:50~16:00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2" w:space="0" w:color="auto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</w:tcPr>
          <w:p w:rsidR="005132C8" w:rsidRPr="007F5E1F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智慧醫材於國際間申請實際案例分享</w:t>
            </w:r>
          </w:p>
          <w:p w:rsidR="005132C8" w:rsidRPr="007F5E1F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舉例產品：</w:t>
            </w:r>
            <w:r w:rsidRPr="007F5E1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WSI, ECG</w:t>
            </w:r>
            <w:r w:rsidRPr="007F5E1F">
              <w:rPr>
                <w:rFonts w:ascii="Times New Roman" w:eastAsia="標楷體" w:hAnsi="Times New Roman"/>
                <w:color w:val="000000" w:themeColor="text1"/>
                <w:szCs w:val="24"/>
              </w:rPr>
              <w:t>, etc.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2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5132C8" w:rsidRPr="00E6154C" w:rsidRDefault="005132C8" w:rsidP="008004F6">
            <w:pPr>
              <w:adjustRightInd w:val="0"/>
              <w:snapToGrid w:val="0"/>
              <w:spacing w:beforeLines="25" w:line="0" w:lineRule="atLeast"/>
              <w:ind w:rightChars="11" w:right="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6154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朱棻玉首席顧問</w:t>
            </w:r>
          </w:p>
        </w:tc>
      </w:tr>
      <w:tr w:rsidR="005132C8" w:rsidRPr="005F5F0E" w:rsidTr="003A2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  <w:jc w:val="center"/>
        </w:trPr>
        <w:tc>
          <w:tcPr>
            <w:tcW w:w="1569" w:type="dxa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132C8" w:rsidRPr="00D9191D" w:rsidRDefault="005132C8" w:rsidP="003A26F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00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~1</w:t>
            </w:r>
            <w:r w:rsidRPr="00D9191D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6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2</w:t>
            </w: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716" w:type="dxa"/>
            <w:gridSpan w:val="2"/>
            <w:tcBorders>
              <w:top w:val="single" w:sz="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9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132C8" w:rsidRPr="00D9191D" w:rsidRDefault="005132C8" w:rsidP="003A26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191D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Q&amp;A</w:t>
            </w:r>
            <w:r w:rsidRPr="00D9191D">
              <w:rPr>
                <w:rFonts w:ascii="Times New Roman" w:eastAsia="標楷體" w:cs="新細明體" w:hint="eastAsia"/>
                <w:color w:val="000000" w:themeColor="text1"/>
                <w:szCs w:val="24"/>
              </w:rPr>
              <w:t>時間</w:t>
            </w:r>
          </w:p>
        </w:tc>
      </w:tr>
    </w:tbl>
    <w:p w:rsidR="005132C8" w:rsidRDefault="005132C8" w:rsidP="005132C8">
      <w:pPr>
        <w:rPr>
          <w:rFonts w:ascii="標楷體" w:eastAsia="標楷體" w:hAnsi="標楷體"/>
          <w:bCs/>
          <w:spacing w:val="20"/>
        </w:rPr>
      </w:pPr>
    </w:p>
    <w:p w:rsidR="00240183" w:rsidRPr="005132C8" w:rsidRDefault="005132C8">
      <w:pPr>
        <w:rPr>
          <w:rFonts w:ascii="Times New Roman" w:eastAsia="標楷體" w:hAnsi="Times New Roman"/>
          <w:kern w:val="0"/>
          <w:sz w:val="28"/>
          <w:szCs w:val="24"/>
        </w:rPr>
      </w:pPr>
      <w:r w:rsidRPr="00980F05">
        <w:rPr>
          <w:rFonts w:ascii="標楷體" w:eastAsia="標楷體" w:hAnsi="標楷體" w:hint="eastAsia"/>
          <w:bCs/>
          <w:spacing w:val="20"/>
        </w:rPr>
        <w:t>＊</w:t>
      </w:r>
      <w:r>
        <w:rPr>
          <w:rFonts w:ascii="標楷體" w:eastAsia="標楷體" w:hAnsi="標楷體" w:hint="eastAsia"/>
        </w:rPr>
        <w:t>承辦</w:t>
      </w:r>
      <w:r w:rsidRPr="00980F05">
        <w:rPr>
          <w:rFonts w:ascii="標楷體" w:eastAsia="標楷體" w:hAnsi="標楷體" w:hint="eastAsia"/>
        </w:rPr>
        <w:t>單位得保留變更研討會議程及講師之權利(若遇不可預測之因素，可</w:t>
      </w:r>
      <w:r>
        <w:rPr>
          <w:rFonts w:ascii="標楷體" w:eastAsia="標楷體" w:hAnsi="標楷體" w:hint="eastAsia"/>
        </w:rPr>
        <w:t>能致</w:t>
      </w:r>
      <w:r>
        <w:rPr>
          <w:rFonts w:ascii="標楷體" w:eastAsia="標楷體" w:hAnsi="標楷體" w:hint="eastAsia"/>
        </w:rPr>
        <w:lastRenderedPageBreak/>
        <w:t>使承</w:t>
      </w:r>
      <w:r w:rsidRPr="00980F05">
        <w:rPr>
          <w:rFonts w:ascii="標楷體" w:eastAsia="標楷體" w:hAnsi="標楷體" w:hint="eastAsia"/>
        </w:rPr>
        <w:t>辦單位無法於會前及時通之所有學員，敬請見諒)。</w:t>
      </w:r>
    </w:p>
    <w:sectPr w:rsidR="00240183" w:rsidRPr="005132C8" w:rsidSect="00351333">
      <w:headerReference w:type="default" r:id="rId8"/>
      <w:footerReference w:type="default" r:id="rId9"/>
      <w:pgSz w:w="11906" w:h="16838"/>
      <w:pgMar w:top="1440" w:right="1800" w:bottom="1440" w:left="1800" w:header="1134" w:footer="1134" w:gutter="0"/>
      <w:pgNumType w:fmt="upperRoman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408" w:rsidRDefault="000E2408" w:rsidP="005132C8">
      <w:r>
        <w:separator/>
      </w:r>
    </w:p>
  </w:endnote>
  <w:endnote w:type="continuationSeparator" w:id="1">
    <w:p w:rsidR="000E2408" w:rsidRDefault="000E2408" w:rsidP="0051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1610"/>
      <w:docPartObj>
        <w:docPartGallery w:val="Page Numbers (Bottom of Page)"/>
        <w:docPartUnique/>
      </w:docPartObj>
    </w:sdtPr>
    <w:sdtContent>
      <w:p w:rsidR="002E35D2" w:rsidRDefault="00054FE6" w:rsidP="00186186">
        <w:pPr>
          <w:pStyle w:val="a5"/>
          <w:jc w:val="center"/>
        </w:pPr>
        <w:r w:rsidRPr="00054FE6">
          <w:rPr>
            <w:rFonts w:ascii="Times New Roman" w:hAnsi="Times New Roman" w:cs="Times New Roman"/>
          </w:rPr>
          <w:fldChar w:fldCharType="begin"/>
        </w:r>
        <w:r w:rsidR="00240183" w:rsidRPr="00351333">
          <w:rPr>
            <w:rFonts w:ascii="Times New Roman" w:hAnsi="Times New Roman" w:cs="Times New Roman"/>
          </w:rPr>
          <w:instrText xml:space="preserve"> PAGE   \* MERGEFORMAT </w:instrText>
        </w:r>
        <w:r w:rsidRPr="00054FE6">
          <w:rPr>
            <w:rFonts w:ascii="Times New Roman" w:hAnsi="Times New Roman" w:cs="Times New Roman"/>
          </w:rPr>
          <w:fldChar w:fldCharType="separate"/>
        </w:r>
        <w:r w:rsidR="00052526" w:rsidRPr="00052526">
          <w:rPr>
            <w:rFonts w:ascii="Times New Roman" w:hAnsi="Times New Roman" w:cs="Times New Roman"/>
            <w:noProof/>
            <w:lang w:val="zh-TW"/>
          </w:rPr>
          <w:t>II</w:t>
        </w:r>
        <w:r w:rsidRPr="00351333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408" w:rsidRDefault="000E2408" w:rsidP="005132C8">
      <w:r>
        <w:separator/>
      </w:r>
    </w:p>
  </w:footnote>
  <w:footnote w:type="continuationSeparator" w:id="1">
    <w:p w:rsidR="000E2408" w:rsidRDefault="000E2408" w:rsidP="0051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86" w:rsidRDefault="00240183" w:rsidP="00186186">
    <w:pPr>
      <w:jc w:val="center"/>
      <w:rPr>
        <w:rFonts w:ascii="標楷體" w:eastAsia="標楷體" w:hAnsi="標楷體" w:cs="Arial"/>
        <w:b/>
        <w:kern w:val="0"/>
        <w:sz w:val="28"/>
        <w:szCs w:val="24"/>
      </w:rPr>
    </w:pPr>
    <w:r>
      <w:rPr>
        <w:rFonts w:ascii="標楷體" w:eastAsia="標楷體" w:hAnsi="標楷體" w:cs="Arial" w:hint="eastAsia"/>
        <w:b/>
        <w:noProof/>
        <w:kern w:val="0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-386715</wp:posOffset>
          </wp:positionV>
          <wp:extent cx="866775" cy="590550"/>
          <wp:effectExtent l="1905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216" t="31833" r="44164" b="4308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86FBA">
      <w:rPr>
        <w:rFonts w:ascii="標楷體" w:eastAsia="標楷體" w:hAnsi="標楷體" w:cs="Arial" w:hint="eastAsia"/>
        <w:b/>
        <w:kern w:val="0"/>
        <w:sz w:val="28"/>
        <w:szCs w:val="24"/>
      </w:rPr>
      <w:t>110</w:t>
    </w:r>
    <w:r>
      <w:rPr>
        <w:rFonts w:ascii="標楷體" w:eastAsia="標楷體" w:hAnsi="標楷體" w:cs="Arial" w:hint="eastAsia"/>
        <w:b/>
        <w:kern w:val="0"/>
        <w:sz w:val="28"/>
        <w:szCs w:val="24"/>
      </w:rPr>
      <w:t>年度智慧醫療器材管理規範研析及人才培育計</w:t>
    </w:r>
    <w:r w:rsidRPr="00C6542E">
      <w:rPr>
        <w:rFonts w:ascii="標楷體" w:eastAsia="標楷體" w:hAnsi="標楷體" w:cs="Arial" w:hint="eastAsia"/>
        <w:b/>
        <w:kern w:val="0"/>
        <w:sz w:val="28"/>
        <w:szCs w:val="24"/>
      </w:rPr>
      <w:t>畫</w:t>
    </w:r>
  </w:p>
  <w:p w:rsidR="00BF26C1" w:rsidRPr="005A0E1D" w:rsidRDefault="000E2408" w:rsidP="00D65AF9">
    <w:pPr>
      <w:pStyle w:val="a3"/>
      <w:spacing w:line="360" w:lineRule="auto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A4D"/>
    <w:multiLevelType w:val="hybridMultilevel"/>
    <w:tmpl w:val="7E2CC818"/>
    <w:lvl w:ilvl="0" w:tplc="FD7E77F2">
      <w:start w:val="1"/>
      <w:numFmt w:val="bullet"/>
      <w:lvlText w:val="-"/>
      <w:lvlJc w:val="left"/>
      <w:pPr>
        <w:ind w:left="133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">
    <w:nsid w:val="159B1336"/>
    <w:multiLevelType w:val="hybridMultilevel"/>
    <w:tmpl w:val="3D9CE5D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092657F"/>
    <w:multiLevelType w:val="hybridMultilevel"/>
    <w:tmpl w:val="FE9EB922"/>
    <w:lvl w:ilvl="0" w:tplc="13748A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2C8"/>
    <w:rsid w:val="00052526"/>
    <w:rsid w:val="00054FE6"/>
    <w:rsid w:val="000E2408"/>
    <w:rsid w:val="00180744"/>
    <w:rsid w:val="00240183"/>
    <w:rsid w:val="00241474"/>
    <w:rsid w:val="00271A87"/>
    <w:rsid w:val="005132C8"/>
    <w:rsid w:val="00601700"/>
    <w:rsid w:val="006C3489"/>
    <w:rsid w:val="006E3D28"/>
    <w:rsid w:val="008004F6"/>
    <w:rsid w:val="00850245"/>
    <w:rsid w:val="00A0575A"/>
    <w:rsid w:val="00AA52C5"/>
    <w:rsid w:val="00E72D23"/>
    <w:rsid w:val="00EA568E"/>
    <w:rsid w:val="00F17FEC"/>
    <w:rsid w:val="00F6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32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3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32C8"/>
    <w:rPr>
      <w:sz w:val="20"/>
      <w:szCs w:val="20"/>
    </w:rPr>
  </w:style>
  <w:style w:type="paragraph" w:styleId="a7">
    <w:name w:val="List Paragraph"/>
    <w:basedOn w:val="a"/>
    <w:uiPriority w:val="34"/>
    <w:qFormat/>
    <w:rsid w:val="005132C8"/>
    <w:pPr>
      <w:ind w:leftChars="200" w:left="480"/>
    </w:pPr>
  </w:style>
  <w:style w:type="paragraph" w:styleId="Web">
    <w:name w:val="Normal (Web)"/>
    <w:basedOn w:val="a"/>
    <w:uiPriority w:val="99"/>
    <w:unhideWhenUsed/>
    <w:rsid w:val="005132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51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rdc.org.tw/ProseminarView.aspx?Cond=7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>MIRDC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黃于芸</dc:creator>
  <cp:lastModifiedBy>黃于芸</cp:lastModifiedBy>
  <cp:revision>3</cp:revision>
  <dcterms:created xsi:type="dcterms:W3CDTF">2021-07-06T05:36:00Z</dcterms:created>
  <dcterms:modified xsi:type="dcterms:W3CDTF">2021-07-06T05:36:00Z</dcterms:modified>
</cp:coreProperties>
</file>